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(PANIPAT)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ADANI AGRI LOGISTICS (KANNAUJ) LIMITED</w:t>
      </w:r>
    </w:p>
    <w:p>
      <w:pPr>
        <w:spacing w:before="0" w:after="160"/>
        <w:jc w:val="left"/>
      </w:pPr>
      <w:r>
        <w:rPr>
          <w:rFonts w:ascii="Adani" w:hAnsi="Adani"/>
          <w:b w:val="0"/>
          <w:sz w:val="20"/>
          <w:u w:val="none"/>
        </w:rPr>
        <w:t>ADANI WAREHOUSING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