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U40106GJ2020PLC111877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15,93,51,00,000/-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ELECTRICITY MUMBAI INFRA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ELECTRICITY MUMBAI INFRA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Sagar Rajeshbhai Adani, son/daughter of Mr. {{FATHER_NAME}}, resident of Shanti Sagar, Rajpath to Bopal Road, Nr. Kantam Party Plot Cross Road, Bodakdev, Ahmedabad – 380 058,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DIGITAL LABS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FINSERVE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Sagar Rajeshbhai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07626229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