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ADANI TRANSMISSION (INDIA) LIMITED</w:t>
      </w:r>
    </w:p>
    <w:p>
      <w:pPr>
        <w:spacing w:before="0" w:after="160"/>
        <w:jc w:val="left"/>
      </w:pPr>
      <w:r>
        <w:rPr>
          <w:rFonts w:ascii="Adani" w:hAnsi="Adani"/>
          <w:b w:val="0"/>
          <w:sz w:val="20"/>
          <w:u w:val="none"/>
        </w:rPr>
        <w:t>ADANI ENERGY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