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HARBOUR SERVICES LIMITED</w:t>
      </w:r>
    </w:p>
    <w:p>
      <w:pPr>
        <w:spacing w:before="0" w:after="0"/>
        <w:jc w:val="left"/>
      </w:pPr>
      <w:r>
        <w:rPr>
          <w:rFonts w:ascii="Adani" w:hAnsi="Adani"/>
          <w:b w:val="0"/>
          <w:sz w:val="20"/>
          <w:u w:val="none"/>
        </w:rPr>
        <w:t>INDIAN ENERGY EXCHANGE LIMITED</w:t>
      </w:r>
    </w:p>
    <w:p>
      <w:pPr>
        <w:spacing w:before="0" w:after="0"/>
        <w:jc w:val="left"/>
      </w:pPr>
      <w:r>
        <w:rPr>
          <w:rFonts w:ascii="Adani" w:hAnsi="Adani"/>
          <w:b w:val="0"/>
          <w:sz w:val="20"/>
          <w:u w:val="none"/>
        </w:rPr>
        <w:t>ALLIED ENGINEERING WORKS LIMITED</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NEW AGE MARKETS IN ELECTRICITY PRIVATE LIMITED</w:t>
      </w:r>
    </w:p>
    <w:p>
      <w:pPr>
        <w:spacing w:before="0" w:after="0"/>
        <w:jc w:val="left"/>
      </w:pPr>
      <w:r>
        <w:rPr>
          <w:rFonts w:ascii="Adani" w:hAnsi="Adani"/>
          <w:b w:val="0"/>
          <w:sz w:val="20"/>
          <w:u w:val="none"/>
        </w:rPr>
        <w:t>ODISHA POWER TRANSMISSION CORPORATION LIMITED</w:t>
      </w:r>
    </w:p>
    <w:p>
      <w:pPr>
        <w:spacing w:before="0" w:after="160"/>
        <w:jc w:val="left"/>
      </w:pPr>
      <w:r>
        <w:rPr>
          <w:rFonts w:ascii="Adani" w:hAnsi="Adani"/>
          <w:b w:val="0"/>
          <w:sz w:val="20"/>
          <w:u w:val="none"/>
        </w:rPr>
        <w:t>GRIDCO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