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HAZIRA INFRASTRUCTURE LIMITED</w:t>
      </w:r>
    </w:p>
    <w:p>
      <w:pPr>
        <w:spacing w:before="0" w:after="0"/>
        <w:jc w:val="left"/>
      </w:pPr>
      <w:r>
        <w:rPr>
          <w:rFonts w:ascii="Adani" w:hAnsi="Adani"/>
          <w:b w:val="0"/>
          <w:sz w:val="20"/>
          <w:u w:val="none"/>
        </w:rPr>
        <w:t>HAZIRA AREA INDUSTRIES ASSOCIATION</w:t>
      </w:r>
    </w:p>
    <w:p>
      <w:pPr>
        <w:spacing w:before="0" w:after="0"/>
        <w:jc w:val="left"/>
      </w:pPr>
      <w:r>
        <w:rPr>
          <w:rFonts w:ascii="Adani" w:hAnsi="Adani"/>
          <w:b w:val="0"/>
          <w:sz w:val="20"/>
          <w:u w:val="none"/>
        </w:rPr>
        <w:t>ADANI HAZIRA PORT LIMITED</w:t>
      </w:r>
    </w:p>
    <w:p>
      <w:pPr>
        <w:spacing w:before="0" w:after="160"/>
        <w:jc w:val="left"/>
      </w:pPr>
      <w:r>
        <w:rPr>
          <w:rFonts w:ascii="Adani" w:hAnsi="Adani"/>
          <w:b w:val="0"/>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