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GREEN ENERGY SIX LIMITED</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RENEWABLE ENERGY HOLDING SEVEN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SOLAR ENERGY FOUR LIMITED</w:t>
      </w:r>
    </w:p>
    <w:p>
      <w:pPr>
        <w:spacing w:before="0" w:after="160"/>
        <w:jc w:val="left"/>
      </w:pPr>
      <w:r>
        <w:rPr>
          <w:rFonts w:ascii="Adani" w:hAnsi="Adani"/>
          <w:b w:val="0"/>
          <w:sz w:val="20"/>
          <w:u w:val="none"/>
        </w:rPr>
        <w:t>ADANI RENEWABLE ENERGY HOLDING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RENEWABLE ENERGY HOLDING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RENEWABLE ENERGY HOLDING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