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U11201GJ2016PTC091695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17,07,54,48,425/-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15,49,26,02,635/-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TOTAL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TOTAL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MALAY RAMESH MAHADEVIA,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(MH)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(DL)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BETHECHANGE ENTERTAINMENT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SKILLS AND EDUCATION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CEMINDIA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LIFESTYLE AUSHADHI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SOCIAL DEVELOPMENT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SPECIAL SITUATIONS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MEDICITY AND RESEARCH CENTER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GCC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MEDICAL AID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CORPCON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B2B MARKETING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DIAGNOSTICS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ENTITIES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TOTAL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AWL AGRI BUSINESS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 DEVELOPMENT CENTRE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GAS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VIZHINJAM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GSPC LNG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14/08/2013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MAHADEVIA DENTAL HOSPITAL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12/08/1996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MALAY RAMESH MAHADEVIA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00064110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