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SARGUJA RAIL CORRIDOR PRIVATE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ADANI TRACKS MANAGEMENT SERVICES PRIVATE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KUTCH RAILWAY COMPANY LIMITED</w:t>
      </w:r>
    </w:p>
    <w:p>
      <w:pPr>
        <w:spacing w:before="0" w:after="0"/>
        <w:jc w:val="left"/>
      </w:pPr>
      <w:r>
        <w:rPr>
          <w:rFonts w:ascii="Adani" w:hAnsi="Adani"/>
          <w:b w:val="0"/>
          <w:sz w:val="20"/>
          <w:u w:val="none"/>
        </w:rPr>
        <w:t>BHARUCH DAHEJ RAILWAY COMPANY LIMITED</w:t>
      </w:r>
    </w:p>
    <w:p>
      <w:pPr>
        <w:spacing w:before="0" w:after="160"/>
        <w:jc w:val="left"/>
      </w:pPr>
      <w:r>
        <w:rPr>
          <w:rFonts w:ascii="Adani" w:hAnsi="Adani"/>
          <w:b w:val="0"/>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