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U51900GJ2022PTC133624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65,00,01,00,000/-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64,07,27,00,000/-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TRADELINE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Khodiyar, Gandhi Nagar, Gandhinagar,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TRADELINE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RAJESH SHANTILAL ADANI, son/daughter of Mr. {{FATHER_NAME}}, resident of Shanti Sagar Bunglow, Rajpath Club to Bopal Road Near Kantam Party Plot Cross Road, Bodak Ahmedabad 380059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KARNAVATI MUSEUM OF LEADERSHIP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ADVISORY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MINING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31/08/2007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10/06/2005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26/05/1998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CHEMICALS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03/12/1992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RAJESH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00006322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