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DIGITAL SERVICES PRIVATE LIMITED</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TRADECOM LIMITED</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ADITYA ESTATES PRIVATE LIMITED</w:t>
      </w:r>
    </w:p>
    <w:p>
      <w:pPr>
        <w:spacing w:before="0" w:after="160"/>
        <w:jc w:val="left"/>
      </w:pPr>
      <w:r>
        <w:rPr>
          <w:rFonts w:ascii="Adani" w:hAnsi="Adani"/>
          <w:b w:val="0"/>
          <w:sz w:val="20"/>
          <w:u w:val="none"/>
        </w:rPr>
        <w:t>SUNANDA AGRI- TRADE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SUNANDA AGRI- TRADE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NRC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