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HOLDING SEVENTEEN LIMITED</w:t>
      </w:r>
    </w:p>
    <w:p>
      <w:pPr>
        <w:spacing w:before="0" w:after="0"/>
        <w:jc w:val="left"/>
      </w:pPr>
      <w:r>
        <w:rPr>
          <w:rFonts w:ascii="Adani" w:hAnsi="Adani"/>
          <w:b w:val="0"/>
          <w:sz w:val="20"/>
          <w:u w:val="none"/>
        </w:rPr>
        <w:t>ADANI WIND ENERGY (GUJARAT) PRIVATE LIMITED</w:t>
      </w:r>
    </w:p>
    <w:p>
      <w:pPr>
        <w:spacing w:before="0" w:after="0"/>
        <w:jc w:val="left"/>
      </w:pPr>
      <w:r>
        <w:rPr>
          <w:rFonts w:ascii="Adani" w:hAnsi="Adani"/>
          <w:b w:val="0"/>
          <w:sz w:val="20"/>
          <w:u w:val="none"/>
        </w:rPr>
        <w:t>ADANI RENEWABLE ENERGY NINETEEN LIMITED</w:t>
      </w:r>
    </w:p>
    <w:p>
      <w:pPr>
        <w:spacing w:before="0" w:after="0"/>
        <w:jc w:val="left"/>
      </w:pPr>
      <w:r>
        <w:rPr>
          <w:rFonts w:ascii="Adani" w:hAnsi="Adani"/>
          <w:b w:val="0"/>
          <w:sz w:val="20"/>
          <w:u w:val="none"/>
        </w:rPr>
        <w:t>ADANI SOLAR ENERGY JODHPUR SEVEN LIMITED</w:t>
      </w:r>
    </w:p>
    <w:p>
      <w:pPr>
        <w:spacing w:before="0" w:after="0"/>
        <w:jc w:val="left"/>
      </w:pPr>
      <w:r>
        <w:rPr>
          <w:rFonts w:ascii="Adani" w:hAnsi="Adani"/>
          <w:b w:val="0"/>
          <w:sz w:val="20"/>
          <w:u w:val="none"/>
        </w:rPr>
        <w:t>ADANI RENEWABLE ENERGY TWENTY LIMITED</w:t>
      </w:r>
    </w:p>
    <w:p>
      <w:pPr>
        <w:spacing w:before="0" w:after="0"/>
        <w:jc w:val="left"/>
      </w:pPr>
      <w:r>
        <w:rPr>
          <w:rFonts w:ascii="Adani" w:hAnsi="Adani"/>
          <w:b w:val="0"/>
          <w:sz w:val="20"/>
          <w:u w:val="none"/>
        </w:rPr>
        <w:t>ADANI RENEWABLE ENERGY TWENTY ONE LIMITED</w:t>
      </w:r>
    </w:p>
    <w:p>
      <w:pPr>
        <w:spacing w:before="0" w:after="0"/>
        <w:jc w:val="left"/>
      </w:pPr>
      <w:r>
        <w:rPr>
          <w:rFonts w:ascii="Adani" w:hAnsi="Adani"/>
          <w:b w:val="0"/>
          <w:sz w:val="20"/>
          <w:u w:val="none"/>
        </w:rPr>
        <w:t>ADANI RENEWABLE ENERGY EIGHTEEN LIMITED</w:t>
      </w:r>
    </w:p>
    <w:p>
      <w:pPr>
        <w:spacing w:before="0" w:after="0"/>
        <w:jc w:val="left"/>
      </w:pPr>
      <w:r>
        <w:rPr>
          <w:rFonts w:ascii="Adani" w:hAnsi="Adani"/>
          <w:b w:val="0"/>
          <w:sz w:val="20"/>
          <w:u w:val="none"/>
        </w:rPr>
        <w:t>ADANI SOLAR ENERGY BARMER ONE LIMITED</w:t>
      </w:r>
    </w:p>
    <w:p>
      <w:pPr>
        <w:spacing w:before="0" w:after="0"/>
        <w:jc w:val="left"/>
      </w:pPr>
      <w:r>
        <w:rPr>
          <w:rFonts w:ascii="Adani" w:hAnsi="Adani"/>
          <w:b w:val="0"/>
          <w:sz w:val="20"/>
          <w:u w:val="none"/>
        </w:rPr>
        <w:t>ADANI RENEWABLE ENERGY HOLDING ONE LIMITED</w:t>
      </w:r>
    </w:p>
    <w:p>
      <w:pPr>
        <w:spacing w:before="0" w:after="160"/>
        <w:jc w:val="left"/>
      </w:pPr>
      <w:r>
        <w:rPr>
          <w:rFonts w:ascii="Adani" w:hAnsi="Adani"/>
          <w:b w:val="0"/>
          <w:sz w:val="20"/>
          <w:u w:val="none"/>
        </w:rPr>
        <w:t>ADANI WIND ENERGY KUTCHH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VIVEK PARIKH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I-501, ICB city , Chandlodia-gota bridge, daskroi , Ahmedabad, Gujarat- 382481,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VIVEK PARIKH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VIVEK PARIKH</w:t>
      </w:r>
    </w:p>
    <w:p>
      <w:pPr>
        <w:spacing w:before="0" w:after="40"/>
        <w:jc w:val="left"/>
      </w:pPr>
      <w:r>
        <w:rPr>
          <w:rFonts w:ascii="Adani" w:hAnsi="Adani"/>
          <w:b w:val="0"/>
          <w:sz w:val="20"/>
          <w:u w:val="none"/>
        </w:rPr>
        <w:t>DIN: 10986506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10986506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VIVEK PARIKH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