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U70101GJ2015PTC083633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34,00,00,000/-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33,26,00,000/-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(GUJARAT)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(GUJARAT)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SANDIP MAHENDRABHAI ADANI, son/daughter of Mr. {{FATHER_NAME}}, resident of B-203, Sukrut - 2, Nr. Suvidha Shopping Center, Paldi, Ahmedabad – 380 007,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20/04/2018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SANDIP MAHENDRABHAI ADANI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06954918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