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GCC LIMITED</w:t>
      </w:r>
    </w:p>
    <w:p>
      <w:pPr>
        <w:spacing w:before="0" w:after="0"/>
        <w:jc w:val="left"/>
      </w:pPr>
      <w:r>
        <w:rPr>
          <w:rFonts w:ascii="Adani" w:hAnsi="Adani"/>
          <w:b w:val="0"/>
          <w:sz w:val="20"/>
          <w:u w:val="none"/>
        </w:rPr>
        <w:t>ACC LIMITED</w:t>
      </w:r>
    </w:p>
    <w:p>
      <w:pPr>
        <w:spacing w:before="0" w:after="0"/>
        <w:jc w:val="left"/>
      </w:pPr>
      <w:r>
        <w:rPr>
          <w:rFonts w:ascii="Adani" w:hAnsi="Adani"/>
          <w:b w:val="0"/>
          <w:sz w:val="20"/>
          <w:u w:val="none"/>
        </w:rPr>
        <w:t>AMBUJA CEMENTS LIMITED</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