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SOUTH KALAMB POWER TRANSMISSION LIMITED</w:t>
      </w:r>
    </w:p>
    <w:p>
      <w:pPr>
        <w:spacing w:before="0" w:after="0"/>
        <w:jc w:val="left"/>
      </w:pPr>
      <w:r>
        <w:rPr>
          <w:rFonts w:ascii="Adani" w:hAnsi="Adani"/>
          <w:b w:val="0"/>
          <w:sz w:val="20"/>
          <w:u w:val="none"/>
        </w:rPr>
        <w:t>ARASAN INFRA TWO LIMITED</w:t>
      </w:r>
    </w:p>
    <w:p>
      <w:pPr>
        <w:spacing w:before="0" w:after="0"/>
        <w:jc w:val="left"/>
      </w:pPr>
      <w:r>
        <w:rPr>
          <w:rFonts w:ascii="Adani" w:hAnsi="Adani"/>
          <w:b w:val="0"/>
          <w:sz w:val="20"/>
          <w:u w:val="none"/>
        </w:rPr>
        <w:t>SUNRAYS INFRA SPACE TWO LIMITED</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ADANI GREEN ENERGY THIRTY LIMITED</w:t>
      </w:r>
    </w:p>
    <w:p>
      <w:pPr>
        <w:spacing w:before="0" w:after="0"/>
        <w:jc w:val="left"/>
      </w:pPr>
      <w:r>
        <w:rPr>
          <w:rFonts w:ascii="Adani" w:hAnsi="Adani"/>
          <w:b w:val="0"/>
          <w:sz w:val="20"/>
          <w:u w:val="none"/>
        </w:rPr>
        <w:t>KHAVDA II-A TRANSMISSION LIMITED</w:t>
      </w:r>
    </w:p>
    <w:p>
      <w:pPr>
        <w:spacing w:before="0" w:after="0"/>
        <w:jc w:val="left"/>
      </w:pPr>
      <w:r>
        <w:rPr>
          <w:rFonts w:ascii="Adani" w:hAnsi="Adani"/>
          <w:b w:val="0"/>
          <w:sz w:val="20"/>
          <w:u w:val="none"/>
        </w:rPr>
        <w:t>SUNRAYS INFRA SPACE LIMITED</w:t>
      </w:r>
    </w:p>
    <w:p>
      <w:pPr>
        <w:spacing w:before="0" w:after="0"/>
        <w:jc w:val="left"/>
      </w:pPr>
      <w:r>
        <w:rPr>
          <w:rFonts w:ascii="Adani" w:hAnsi="Adani"/>
          <w:b w:val="0"/>
          <w:sz w:val="20"/>
          <w:u w:val="none"/>
        </w:rPr>
        <w:t>ARASAN INFRA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WRSS XXI (A) TRANSCO LIMITED</w:t>
      </w:r>
    </w:p>
    <w:p>
      <w:pPr>
        <w:spacing w:before="0" w:after="160"/>
        <w:jc w:val="left"/>
      </w:pPr>
      <w:r>
        <w:rPr>
          <w:rFonts w:ascii="Adani" w:hAnsi="Adani"/>
          <w:b w:val="0"/>
          <w:sz w:val="20"/>
          <w:u w:val="none"/>
        </w:rPr>
        <w:t>BIKANER-KHETRI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WRSS XXI (A) TRANSCO LIMITED</w:t>
      </w:r>
    </w:p>
    <w:p>
      <w:pPr>
        <w:spacing w:before="0" w:after="20"/>
        <w:jc w:val="left"/>
      </w:pPr>
      <w:r>
        <w:rPr>
          <w:rFonts w:ascii="Adani" w:hAnsi="Adani"/>
          <w:b/>
          <w:sz w:val="20"/>
          <w:u w:val="none"/>
        </w:rPr>
        <w:t>BIKANER-KHETRI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WRSS XXI (A) TRANSCO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