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HARBOUR SERVICES LIMITED</w:t>
      </w:r>
    </w:p>
    <w:p>
      <w:pPr>
        <w:spacing w:before="0" w:after="0"/>
        <w:jc w:val="left"/>
      </w:pPr>
      <w:r>
        <w:rPr>
          <w:rFonts w:ascii="Adani" w:hAnsi="Adani"/>
          <w:b w:val="0"/>
          <w:sz w:val="20"/>
          <w:u w:val="none"/>
        </w:rPr>
        <w:t>INDIANOIL ADANI VENTURES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VIZHINJAM PORT PRIVATE LIMITED</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 Muthukumaran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 Muthukumaran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 Muthukumaran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 Muthukumaran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VIZHINJAM PORT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 Muthukumaran</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 Muthukumaran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