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LASTMILE RAIL CONNECT PRIVATE LIMITED</w:t>
      </w:r>
    </w:p>
    <w:p>
      <w:pPr>
        <w:spacing w:before="0" w:after="160"/>
        <w:jc w:val="left"/>
      </w:pPr>
      <w:r>
        <w:rPr>
          <w:rFonts w:ascii="Adani" w:hAnsi="Adani"/>
          <w:b w:val="0"/>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YOGENDRA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YOGENDRA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YOGENDRA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00126497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LASTMILE RAIL CONNECT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LASTMILE RAIL CONNECT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YOGENDRA SHARMA</w:t>
      </w:r>
    </w:p>
    <w:p>
      <w:pPr>
        <w:spacing w:before="0" w:after="40"/>
        <w:jc w:val="left"/>
      </w:pPr>
      <w:r>
        <w:rPr>
          <w:rFonts w:ascii="Adani" w:hAnsi="Adani"/>
          <w:b w:val="0"/>
          <w:sz w:val="20"/>
          <w:u w:val="none"/>
        </w:rPr>
        <w:t>DIN: 00126497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00126497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YOGENDRA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U74992UP2010PTC040353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LASTMILE RAIL CONNECT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