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U74999TN2016PTC103769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4,00,00,00,000/-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4,00,00,00,000/-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MARINE INFRASTRUCTURE DEVELOPER PRIVATE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Ramcon Fortuna Towers, 4th Floor, No. 1/2, Kodambakkam High Road, Nungampakkam, Chennai, Chennai, Tamil Nadu, India, 600034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MARINE INFRASTRUCTURE DEVELOPER PRIVATE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SHYAMAL SHIVKUMAR JOSHI,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PK HEALTHCARE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25/09/2024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GVK AIRPORT HOLDINGS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30/11/2021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GVK AIRPORT DEVELOPERS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30/11/2021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SHALBY MEDTECH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03/04/2020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MARINE INFRASTRUCTURE DEVELOPER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04/11/2019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PARSA KENTE COLLIERIES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31/07/2015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VRUNDAVAN SHALBY HOSPITALS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12/08/2011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NILA INFRASTRUCTURES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14/08/2010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PORT INFRASTRUCTURE PRIVATE LIMITE 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04/03/2008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SHYAMAL SHIVKUMAR JOSHI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00005766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