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ADANI GREEN ENERGY TWENTY FIVE C LIMITED</w:t>
      </w:r>
    </w:p>
    <w:p>
      <w:pPr>
        <w:spacing w:before="0" w:after="160"/>
        <w:jc w:val="left"/>
      </w:pPr>
      <w:r>
        <w:rPr>
          <w:rFonts w:ascii="Adani" w:hAnsi="Adani"/>
          <w:b w:val="0"/>
          <w:sz w:val="20"/>
          <w:u w:val="none"/>
        </w:rPr>
        <w:t>ADANI GREEN ENERGY TWENTY FOUR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SATYAJEET GHOSHAL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302 3rd Floor Tower C1 Water Lily, Adani Shantigram Township SG Highway Vaishno Devi Circle, Adalaj,</w:t>
        <w:br/>
        <w:t>Adalaj Police Station, Gandhinagar, Gandhi Nagar- 382421,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SATYAJEET GHOSHAL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SATYAJEET GHOSHAL</w:t>
      </w:r>
    </w:p>
    <w:p>
      <w:pPr>
        <w:spacing w:before="0" w:after="40"/>
        <w:jc w:val="left"/>
      </w:pPr>
      <w:r>
        <w:rPr>
          <w:rFonts w:ascii="Adani" w:hAnsi="Adani"/>
          <w:b w:val="0"/>
          <w:sz w:val="20"/>
          <w:u w:val="none"/>
        </w:rPr>
        <w:t>DIN: 11047464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11047464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SATYAJEET GHOSHAL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