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AGRATAS PROJECTS LIMITED</w:t>
      </w:r>
    </w:p>
    <w:p>
      <w:pPr>
        <w:spacing w:before="0" w:after="0"/>
        <w:jc w:val="left"/>
      </w:pPr>
      <w:r>
        <w:rPr>
          <w:rFonts w:ascii="Adani" w:hAnsi="Adani"/>
          <w:b w:val="0"/>
          <w:sz w:val="20"/>
          <w:u w:val="none"/>
        </w:rPr>
        <w:t>ADRITA REALTORS LIMITED</w:t>
      </w:r>
    </w:p>
    <w:p>
      <w:pPr>
        <w:spacing w:before="0" w:after="0"/>
        <w:jc w:val="left"/>
      </w:pPr>
      <w:r>
        <w:rPr>
          <w:rFonts w:ascii="Adani" w:hAnsi="Adani"/>
          <w:b w:val="0"/>
          <w:sz w:val="20"/>
          <w:u w:val="none"/>
        </w:rPr>
        <w:t>ADANI NOBLE LIMITED</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DERMOT INFRACON LIMITED</w:t>
      </w:r>
    </w:p>
    <w:p>
      <w:pPr>
        <w:spacing w:before="0" w:after="0"/>
        <w:jc w:val="left"/>
      </w:pPr>
      <w:r>
        <w:rPr>
          <w:rFonts w:ascii="Adani" w:hAnsi="Adani"/>
          <w:b w:val="0"/>
          <w:sz w:val="20"/>
          <w:u w:val="none"/>
        </w:rPr>
        <w:t>ADANI AGRI LOGISTICS (NAKODAR) LIMITED</w:t>
      </w:r>
    </w:p>
    <w:p>
      <w:pPr>
        <w:spacing w:before="0" w:after="0"/>
        <w:jc w:val="left"/>
      </w:pPr>
      <w:r>
        <w:rPr>
          <w:rFonts w:ascii="Adani" w:hAnsi="Adani"/>
          <w:b w:val="0"/>
          <w:sz w:val="20"/>
          <w:u w:val="none"/>
        </w:rPr>
        <w:t>ADANI AGRI LOGISTICS (MOGA) LIMITED</w:t>
      </w:r>
    </w:p>
    <w:p>
      <w:pPr>
        <w:spacing w:before="0" w:after="160"/>
        <w:jc w:val="left"/>
      </w:pPr>
      <w:r>
        <w:rPr>
          <w:rFonts w:ascii="Adani" w:hAnsi="Adani"/>
          <w:b w:val="0"/>
          <w:sz w:val="20"/>
          <w:u w:val="none"/>
        </w:rPr>
        <w:t>ADANI AGRI LOGISTICS (BARNALA)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