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ELECTRICITY JEWAR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ELECTRICITY MUMBAI INFRA LIMITED</w:t>
      </w:r>
    </w:p>
    <w:p>
      <w:pPr>
        <w:spacing w:before="0" w:after="160"/>
        <w:jc w:val="left"/>
      </w:pPr>
      <w:r>
        <w:rPr>
          <w:rFonts w:ascii="Adani" w:hAnsi="Adani"/>
          <w:b w:val="0"/>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