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RENEWABLE ENERGY NINE LIMITED</w:t>
      </w:r>
    </w:p>
    <w:p>
      <w:pPr>
        <w:spacing w:before="0" w:after="160"/>
        <w:jc w:val="left"/>
      </w:pPr>
      <w:r>
        <w:rPr>
          <w:rFonts w:ascii="Adani" w:hAnsi="Adani"/>
          <w:b w:val="0"/>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