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KPS1 TRANSMISSION LIMITED</w:t>
      </w:r>
    </w:p>
    <w:p>
      <w:pPr>
        <w:spacing w:before="0" w:after="160"/>
        <w:jc w:val="left"/>
      </w:pPr>
      <w:r>
        <w:rPr>
          <w:rFonts w:ascii="Adani" w:hAnsi="Adani"/>
          <w:b w:val="0"/>
          <w:sz w:val="20"/>
          <w:u w:val="none"/>
        </w:rPr>
        <w:t>ADANI GREEN ENERGY THIRTY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