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ORIENT CEMENT LIMITED</w:t>
      </w:r>
    </w:p>
    <w:p>
      <w:pPr>
        <w:spacing w:before="0" w:after="0"/>
        <w:jc w:val="left"/>
      </w:pPr>
      <w:r>
        <w:rPr>
          <w:rFonts w:ascii="Adani" w:hAnsi="Adani"/>
          <w:b w:val="0"/>
          <w:sz w:val="20"/>
          <w:u w:val="none"/>
        </w:rPr>
        <w:t>SANGHI INDUSTRIES LIMITED</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SURAJKIRAN RENEWABLE RESOURCES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CORONEY TECHNOLOGIES PRIVATE LIMITED</w:t>
      </w:r>
    </w:p>
    <w:p>
      <w:pPr>
        <w:spacing w:before="0" w:after="0"/>
        <w:jc w:val="left"/>
      </w:pPr>
      <w:r>
        <w:rPr>
          <w:rFonts w:ascii="Adani" w:hAnsi="Adani"/>
          <w:b w:val="0"/>
          <w:sz w:val="20"/>
          <w:u w:val="none"/>
        </w:rPr>
        <w:t>YAN ADVISORY SERVICES PRIVATE LIMITED</w:t>
      </w:r>
    </w:p>
    <w:p>
      <w:pPr>
        <w:spacing w:before="0" w:after="0"/>
        <w:jc w:val="left"/>
      </w:pPr>
      <w:r>
        <w:rPr>
          <w:rFonts w:ascii="Adani" w:hAnsi="Adani"/>
          <w:b w:val="0"/>
          <w:sz w:val="20"/>
          <w:u w:val="none"/>
        </w:rPr>
        <w:t>AMITY CONSULTANTS PRIVATE LIMITED</w:t>
      </w:r>
    </w:p>
    <w:p>
      <w:pPr>
        <w:spacing w:before="0" w:after="160"/>
        <w:jc w:val="left"/>
      </w:pPr>
      <w:r>
        <w:rPr>
          <w:rFonts w:ascii="Adani" w:hAnsi="Adani"/>
          <w:b w:val="0"/>
          <w:sz w:val="20"/>
          <w:u w:val="none"/>
        </w:rPr>
        <w:t>CONCORD BIOTECH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