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SHIRA MEDTECH PRIVATE LIMITED</w:t>
      </w:r>
    </w:p>
    <w:p>
      <w:pPr>
        <w:spacing w:before="0" w:after="0"/>
        <w:jc w:val="left"/>
      </w:pPr>
      <w:r>
        <w:rPr>
          <w:rFonts w:ascii="Adani" w:hAnsi="Adani"/>
          <w:b w:val="0"/>
          <w:sz w:val="20"/>
          <w:u w:val="none"/>
        </w:rPr>
        <w:t>ADANI VIZAG COAL TERMINAL PRIVATE LIMITED</w:t>
      </w:r>
    </w:p>
    <w:p>
      <w:pPr>
        <w:spacing w:before="0" w:after="0"/>
        <w:jc w:val="left"/>
      </w:pPr>
      <w:r>
        <w:rPr>
          <w:rFonts w:ascii="Adani" w:hAnsi="Adani"/>
          <w:b w:val="0"/>
          <w:sz w:val="20"/>
          <w:u w:val="none"/>
        </w:rPr>
        <w:t>ADANI HARBOUR SERVICES LIMITED</w:t>
      </w:r>
    </w:p>
    <w:p>
      <w:pPr>
        <w:spacing w:before="0" w:after="160"/>
        <w:jc w:val="left"/>
      </w:pPr>
      <w:r>
        <w:rPr>
          <w:rFonts w:ascii="Adani" w:hAnsi="Adani"/>
          <w:b w:val="0"/>
          <w:sz w:val="20"/>
          <w:u w:val="none"/>
        </w:rPr>
        <w:t>DISHMAN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Shivna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Shivna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SHIRA MEDTECH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SHIRA MEDTECH PRIVATE LIMITED</w:t>
      </w:r>
    </w:p>
    <w:p>
      <w:pPr>
        <w:spacing w:before="0" w:after="20"/>
        <w:jc w:val="left"/>
      </w:pPr>
      <w:r>
        <w:rPr>
          <w:rFonts w:ascii="Adani" w:hAnsi="Adani"/>
          <w:b w:val="0"/>
          <w:sz w:val="20"/>
          <w:u w:val="none"/>
        </w:rPr>
        <w:t>ADANI VIZAG COAL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Shivna Majmudar</w:t>
      </w:r>
    </w:p>
    <w:p>
      <w:pPr>
        <w:spacing w:before="0" w:after="40"/>
        <w:jc w:val="left"/>
      </w:pPr>
      <w:r>
        <w:rPr>
          <w:rFonts w:ascii="Adani" w:hAnsi="Adani"/>
          <w:b w:val="0"/>
          <w:sz w:val="20"/>
          <w:u w:val="none"/>
        </w:rPr>
        <w:t>DIN: 07160746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07160746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Shivna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U33125GJ2016PTC093007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