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val="0"/>
          <w:sz w:val="20"/>
          <w:u w:val="none"/>
        </w:rPr>
        <w:t>INLAND CONWARE (LUDHIANA) PRIVATE LIMITE 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YOGENDRA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 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YOGENDRA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00126497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YOGENDRA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YOGENDRA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00126497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INLAND CONWARE (LUDHIANA) PRIVATE LIMITE 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INLAND CONWARE (LUDHIANA) PRIVATE LIMITE 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YOGENDRA SHARMA</w:t>
      </w:r>
    </w:p>
    <w:p>
      <w:pPr>
        <w:spacing w:before="0" w:after="40"/>
        <w:jc w:val="left"/>
      </w:pPr>
      <w:r>
        <w:rPr>
          <w:rFonts w:ascii="Adani" w:hAnsi="Adani"/>
          <w:b w:val="0"/>
          <w:sz w:val="20"/>
          <w:u w:val="none"/>
        </w:rPr>
        <w:t>DIN: 00126497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00126497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YOGENDRA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 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