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KARNAVATI MUSEUM OF LEADERSHIP FOUNDATION</w:t>
      </w:r>
    </w:p>
    <w:p>
      <w:pPr>
        <w:spacing w:before="0" w:after="0"/>
        <w:jc w:val="left"/>
      </w:pPr>
      <w:r>
        <w:rPr>
          <w:rFonts w:ascii="Adani" w:hAnsi="Adani"/>
          <w:b w:val="0"/>
          <w:sz w:val="20"/>
          <w:u w:val="none"/>
        </w:rPr>
        <w:t>ADANI TRADELINE PRIVATE LIMITED</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BARAMATI POWER PRIVATE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ADANI ENTERPRISES LIMITED</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