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NEW INDUSTRIES LIMITED</w:t>
      </w:r>
    </w:p>
    <w:p>
      <w:pPr>
        <w:spacing w:before="0" w:after="0"/>
        <w:jc w:val="left"/>
      </w:pPr>
      <w:r>
        <w:rPr>
          <w:rFonts w:ascii="Adani" w:hAnsi="Adani"/>
          <w:b w:val="0"/>
          <w:sz w:val="20"/>
          <w:u w:val="none"/>
        </w:rPr>
        <w:t>ADANI HEALTH VENTURES LIMITED</w:t>
      </w:r>
    </w:p>
    <w:p>
      <w:pPr>
        <w:spacing w:before="0" w:after="0"/>
        <w:jc w:val="left"/>
      </w:pPr>
      <w:r>
        <w:rPr>
          <w:rFonts w:ascii="Adani" w:hAnsi="Adani"/>
          <w:b w:val="0"/>
          <w:sz w:val="20"/>
          <w:u w:val="none"/>
        </w:rPr>
        <w:t>AEML SEEPZ LIMITED</w:t>
      </w:r>
    </w:p>
    <w:p>
      <w:pPr>
        <w:spacing w:before="0" w:after="0"/>
        <w:jc w:val="left"/>
      </w:pPr>
      <w:r>
        <w:rPr>
          <w:rFonts w:ascii="Adani" w:hAnsi="Adani"/>
          <w:b w:val="0"/>
          <w:sz w:val="20"/>
          <w:u w:val="none"/>
        </w:rPr>
        <w:t>ADANI GREEN ENERGY TWENTY THREE LIMITED</w:t>
      </w:r>
    </w:p>
    <w:p>
      <w:pPr>
        <w:spacing w:before="0" w:after="160"/>
        <w:jc w:val="left"/>
      </w:pPr>
      <w:r>
        <w:rPr>
          <w:rFonts w:ascii="Adani" w:hAnsi="Adani"/>
          <w:b w:val="0"/>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