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val="0"/>
          <w:sz w:val="20"/>
          <w:u w:val="none"/>
        </w:rPr>
        <w:t>ADANI NYK AUTO LOGISTICS SOLUTIONS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Mukesh Jain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Mukesh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10172728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Mukesh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Mukesh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10172728</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NYK AUTO LOGISTICS SOLUTIONS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NYK AUTO LOGISTICS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Mukesh Jain</w:t>
      </w:r>
    </w:p>
    <w:p>
      <w:pPr>
        <w:spacing w:before="0" w:after="40"/>
        <w:jc w:val="left"/>
      </w:pPr>
      <w:r>
        <w:rPr>
          <w:rFonts w:ascii="Adani" w:hAnsi="Adani"/>
          <w:b w:val="0"/>
          <w:sz w:val="20"/>
          <w:u w:val="none"/>
        </w:rPr>
        <w:t>DIN: 10172728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10172728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Mukesh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U60221GJ2018PTC104101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