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PETRONET (DAHEJ) PORT LIMITED</w:t>
      </w:r>
    </w:p>
    <w:p>
      <w:pPr>
        <w:spacing w:before="0" w:after="160"/>
        <w:jc w:val="left"/>
      </w:pPr>
      <w:r>
        <w:rPr>
          <w:rFonts w:ascii="Adani" w:hAnsi="Adani"/>
          <w:b w:val="0"/>
          <w:sz w:val="20"/>
          <w:u w:val="none"/>
        </w:rPr>
        <w:t>PETRONET ENERGY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Rakesh Kumar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Rakesh Kumar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Rakesh Kumar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10798340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Rakesh Kumar Mishra</w:t>
      </w:r>
    </w:p>
    <w:p>
      <w:pPr>
        <w:spacing w:before="0" w:after="40"/>
        <w:jc w:val="left"/>
      </w:pPr>
      <w:r>
        <w:rPr>
          <w:rFonts w:ascii="Adani" w:hAnsi="Adani"/>
          <w:b w:val="0"/>
          <w:sz w:val="20"/>
          <w:u w:val="none"/>
        </w:rPr>
        <w:t>DIN: 10798340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10798340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Rakesh Kumar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