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SURAJKIRAN SOLAR TECHNOLOGIES LIMITED</w:t>
      </w:r>
    </w:p>
    <w:p>
      <w:pPr>
        <w:spacing w:before="0" w:after="160"/>
        <w:jc w:val="left"/>
      </w:pPr>
      <w:r>
        <w:rPr>
          <w:rFonts w:ascii="Adani" w:hAnsi="Adani"/>
          <w:b w:val="0"/>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SURAJKIRAN RENEWABLE RESOURCES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SURAJKIRAN RENEWABLE RESOURCES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