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RSEPL RENEWABLE ENERGY ONE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RENEWABLE ENERGY HOLDING THREE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HOLDING TWO LIMITED</w:t>
      </w:r>
    </w:p>
    <w:p>
      <w:pPr>
        <w:spacing w:before="0" w:after="160"/>
        <w:jc w:val="left"/>
      </w:pPr>
      <w:r>
        <w:rPr>
          <w:rFonts w:ascii="Adani" w:hAnsi="Adani"/>
          <w:b w:val="0"/>
          <w:sz w:val="20"/>
          <w:u w:val="none"/>
        </w:rPr>
        <w:t>DGR NETSOL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 xml:space="preserve">Divan Raimagia </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Divan Raimagia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Divan Raimagia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 xml:space="preserve">Divan Raimagia </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 xml:space="preserve">Divan Raimagia </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