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TESLA POWER EQUIPMENTS AND PROJECTS LIMITED</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SOLAR ENERGY FOUR LIMITED</w:t>
      </w:r>
    </w:p>
    <w:p>
      <w:pPr>
        <w:spacing w:before="0" w:after="0"/>
        <w:jc w:val="left"/>
      </w:pPr>
      <w:r>
        <w:rPr>
          <w:rFonts w:ascii="Adani" w:hAnsi="Adani"/>
          <w:b w:val="0"/>
          <w:sz w:val="20"/>
          <w:u w:val="none"/>
        </w:rPr>
        <w:t>ANAMAYA (INDIA) PRIVATE LIMITED</w:t>
      </w:r>
    </w:p>
    <w:p>
      <w:pPr>
        <w:spacing w:before="0" w:after="0"/>
        <w:jc w:val="left"/>
      </w:pPr>
      <w:r>
        <w:rPr>
          <w:rFonts w:ascii="Adani" w:hAnsi="Adani"/>
          <w:b w:val="0"/>
          <w:sz w:val="20"/>
          <w:u w:val="none"/>
        </w:rPr>
        <w:t>MBIZ MONEYMART PRIVATE LIMITED</w:t>
      </w:r>
    </w:p>
    <w:p>
      <w:pPr>
        <w:spacing w:before="0" w:after="0"/>
        <w:jc w:val="left"/>
      </w:pPr>
      <w:r>
        <w:rPr>
          <w:rFonts w:ascii="Adani" w:hAnsi="Adani"/>
          <w:b w:val="0"/>
          <w:sz w:val="20"/>
          <w:u w:val="none"/>
        </w:rPr>
        <w:t>VRAJ ADVISORY PRIVATE LIMITED</w:t>
      </w:r>
    </w:p>
    <w:p>
      <w:pPr>
        <w:spacing w:before="0" w:after="0"/>
        <w:jc w:val="left"/>
      </w:pPr>
      <w:r>
        <w:rPr>
          <w:rFonts w:ascii="Adani" w:hAnsi="Adani"/>
          <w:b w:val="0"/>
          <w:sz w:val="20"/>
          <w:u w:val="none"/>
        </w:rPr>
        <w:t>BANKIM CONSULTANCY PRIVATE LIMITED</w:t>
      </w:r>
    </w:p>
    <w:p>
      <w:pPr>
        <w:spacing w:before="0" w:after="0"/>
        <w:jc w:val="left"/>
      </w:pPr>
      <w:r>
        <w:rPr>
          <w:rFonts w:ascii="Adani" w:hAnsi="Adani"/>
          <w:b w:val="0"/>
          <w:sz w:val="20"/>
          <w:u w:val="none"/>
        </w:rPr>
        <w:t>NIRMAN ADVISORY PRIVATE LIMITED</w:t>
      </w:r>
    </w:p>
    <w:p>
      <w:pPr>
        <w:spacing w:before="0" w:after="0"/>
        <w:jc w:val="left"/>
      </w:pPr>
      <w:r>
        <w:rPr>
          <w:rFonts w:ascii="Adani" w:hAnsi="Adani"/>
          <w:b w:val="0"/>
          <w:sz w:val="20"/>
          <w:u w:val="none"/>
        </w:rPr>
        <w:t>UMESH VED ADVISORS PRIVATE LIMITED</w:t>
      </w:r>
    </w:p>
    <w:p>
      <w:pPr>
        <w:spacing w:before="0" w:after="0"/>
        <w:jc w:val="left"/>
      </w:pPr>
      <w:r>
        <w:rPr>
          <w:rFonts w:ascii="Adani" w:hAnsi="Adani"/>
          <w:b w:val="0"/>
          <w:sz w:val="20"/>
          <w:u w:val="none"/>
        </w:rPr>
        <w:t>VISHWAM ADVISORY PRIVATE LIMITED</w:t>
      </w:r>
    </w:p>
    <w:p>
      <w:pPr>
        <w:spacing w:before="0" w:after="0"/>
        <w:jc w:val="left"/>
      </w:pPr>
      <w:r>
        <w:rPr>
          <w:rFonts w:ascii="Adani" w:hAnsi="Adani"/>
          <w:b w:val="0"/>
          <w:sz w:val="20"/>
          <w:u w:val="none"/>
        </w:rPr>
        <w:t>ROHAN CORPORATE SERVICES PRIVATE LIMITED</w:t>
      </w:r>
    </w:p>
    <w:p>
      <w:pPr>
        <w:spacing w:before="0" w:after="0"/>
        <w:jc w:val="left"/>
      </w:pPr>
      <w:r>
        <w:rPr>
          <w:rFonts w:ascii="Adani" w:hAnsi="Adani"/>
          <w:b w:val="0"/>
          <w:sz w:val="20"/>
          <w:u w:val="none"/>
        </w:rPr>
        <w:t>RENI CONSULTANTS PRIVATE LIMITED</w:t>
      </w:r>
    </w:p>
    <w:p>
      <w:pPr>
        <w:spacing w:before="0" w:after="160"/>
        <w:jc w:val="left"/>
      </w:pPr>
      <w:r>
        <w:rPr>
          <w:rFonts w:ascii="Adani" w:hAnsi="Adani"/>
          <w:b w:val="0"/>
          <w:sz w:val="20"/>
          <w:u w:val="none"/>
        </w:rPr>
        <w:t>DYNAMIC ASSIGNMENTS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