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WIND ENERGY KUTCHH FOUR LIMITED</w:t>
      </w:r>
    </w:p>
    <w:p>
      <w:pPr>
        <w:spacing w:before="0" w:after="0"/>
        <w:jc w:val="left"/>
      </w:pPr>
      <w:r>
        <w:rPr>
          <w:rFonts w:ascii="Adani" w:hAnsi="Adani"/>
          <w:b w:val="0"/>
          <w:sz w:val="20"/>
          <w:u w:val="none"/>
        </w:rPr>
        <w:t>GARE PELMA III COLLIERIES LIMITED</w:t>
      </w:r>
    </w:p>
    <w:p>
      <w:pPr>
        <w:spacing w:before="0" w:after="0"/>
        <w:jc w:val="left"/>
      </w:pPr>
      <w:r>
        <w:rPr>
          <w:rFonts w:ascii="Adani" w:hAnsi="Adani"/>
          <w:b w:val="0"/>
          <w:sz w:val="20"/>
          <w:u w:val="none"/>
        </w:rPr>
        <w:t>TALABIRA (ODISHA) MINING LIMITED</w:t>
      </w:r>
    </w:p>
    <w:p>
      <w:pPr>
        <w:spacing w:before="0" w:after="0"/>
        <w:jc w:val="left"/>
      </w:pPr>
      <w:r>
        <w:rPr>
          <w:rFonts w:ascii="Adani" w:hAnsi="Adani"/>
          <w:b w:val="0"/>
          <w:sz w:val="20"/>
          <w:u w:val="none"/>
        </w:rPr>
        <w:t>ADANI TRACKS MANAGEMENT SERVICES LIMITED</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SOLAR ENERGY JODHPUR FOUR LIMITED</w:t>
      </w:r>
    </w:p>
    <w:p>
      <w:pPr>
        <w:spacing w:before="0" w:after="160"/>
        <w:jc w:val="left"/>
      </w:pPr>
      <w:r>
        <w:rPr>
          <w:rFonts w:ascii="Adani" w:hAnsi="Adani"/>
          <w:b w:val="0"/>
          <w:sz w:val="20"/>
          <w:u w:val="none"/>
        </w:rPr>
        <w:t>ADANI SOLAR ENERGY CHITRAKOOT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