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CEMENTS LIMITED</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KARNAVATI MUSEUM OF LEADERSHIP FOUNDATION</w:t>
      </w:r>
    </w:p>
    <w:p>
      <w:pPr>
        <w:spacing w:before="0" w:after="0"/>
        <w:jc w:val="left"/>
      </w:pPr>
      <w:r>
        <w:rPr>
          <w:rFonts w:ascii="Adani" w:hAnsi="Adani"/>
          <w:b w:val="0"/>
          <w:sz w:val="20"/>
          <w:u w:val="none"/>
        </w:rPr>
        <w:t>ADANI TRADELINE PRIVATE LIMITED</w:t>
      </w:r>
    </w:p>
    <w:p>
      <w:pPr>
        <w:spacing w:before="0" w:after="0"/>
        <w:jc w:val="left"/>
      </w:pPr>
      <w:r>
        <w:rPr>
          <w:rFonts w:ascii="Adani" w:hAnsi="Adani"/>
          <w:b w:val="0"/>
          <w:sz w:val="20"/>
          <w:u w:val="none"/>
        </w:rPr>
        <w:t>ADANI TRADELINE LLP</w:t>
      </w:r>
    </w:p>
    <w:p>
      <w:pPr>
        <w:spacing w:before="0" w:after="0"/>
        <w:jc w:val="left"/>
      </w:pPr>
      <w:r>
        <w:rPr>
          <w:rFonts w:ascii="Adani" w:hAnsi="Adani"/>
          <w:b w:val="0"/>
          <w:sz w:val="20"/>
          <w:u w:val="none"/>
        </w:rPr>
        <w:t>ADANI TRADING SERVICES LLP</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ADANI ADVISORY LLP</w:t>
      </w:r>
    </w:p>
    <w:p>
      <w:pPr>
        <w:spacing w:before="0" w:after="0"/>
        <w:jc w:val="left"/>
      </w:pPr>
      <w:r>
        <w:rPr>
          <w:rFonts w:ascii="Adani" w:hAnsi="Adani"/>
          <w:b w:val="0"/>
          <w:sz w:val="20"/>
          <w:u w:val="none"/>
        </w:rPr>
        <w:t>ADANI MINING PRIVATE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ADANI PORTS AND SPECIAL ECONOMIC ZONE LIMITED</w:t>
      </w:r>
    </w:p>
    <w:p>
      <w:pPr>
        <w:spacing w:before="0" w:after="160"/>
        <w:jc w:val="left"/>
      </w:pPr>
      <w:r>
        <w:rPr>
          <w:rFonts w:ascii="Adani" w:hAnsi="Adani"/>
          <w:b w:val="0"/>
          <w:sz w:val="20"/>
          <w:u w:val="none"/>
        </w:rPr>
        <w:t>ADANI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