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L51100GJ1993PLC019067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4,90,42,00,000/-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1,29,26,82,416/-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{{FATHER_NAME}},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03/03/1993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