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HYBRID ENERGY JAISALMER FIVE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GREEN ENERGY THIRTY TWO LIMITED</w:t>
      </w:r>
    </w:p>
    <w:p>
      <w:pPr>
        <w:spacing w:before="0" w:after="160"/>
        <w:jc w:val="left"/>
      </w:pPr>
      <w:r>
        <w:rPr>
          <w:rFonts w:ascii="Adani" w:hAnsi="Adani"/>
          <w:b w:val="0"/>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