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WIND FIVE RENERGY LIMITED</w:t>
      </w:r>
    </w:p>
    <w:p>
      <w:pPr>
        <w:spacing w:before="0" w:after="0"/>
        <w:jc w:val="left"/>
      </w:pPr>
      <w:r>
        <w:rPr>
          <w:rFonts w:ascii="Adani" w:hAnsi="Adani"/>
          <w:b w:val="0"/>
          <w:sz w:val="20"/>
          <w:u w:val="none"/>
        </w:rPr>
        <w:t>ADANI GREEN ENERGY TWENTY SEVEN B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GREEN ENERGY THIRTY TWO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GREEN ENERGY THIRTY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HYBRID ENERGY JAISALMER FIVE LIMITED</w:t>
      </w:r>
    </w:p>
    <w:p>
      <w:pPr>
        <w:spacing w:before="0" w:after="160"/>
        <w:jc w:val="left"/>
      </w:pPr>
      <w:r>
        <w:rPr>
          <w:rFonts w:ascii="Adani" w:hAnsi="Adani"/>
          <w:b w:val="0"/>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