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U45204GJ2010PLC059226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INFRA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INFRA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MUKESH MAHENDRABHAI SHAH, son/daughter of Mr. {{FATHER_NAME}}, resident of PMC Shah, Liberty house, Navrangpura, Ahmedabad - 380 009,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INSPIRON ENGINEERING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ASIAN GRANITO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METALEX COMMODITIES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AAJKAL INVESTMENTS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27/10/1986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MUKESH MAHENDRABHAI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00084402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