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DEPENDENCIA LOGISTICS PRIVATE LIMITED</w:t>
      </w:r>
    </w:p>
    <w:p>
      <w:pPr>
        <w:spacing w:before="0" w:after="0"/>
        <w:jc w:val="left"/>
      </w:pPr>
      <w:r>
        <w:rPr>
          <w:rFonts w:ascii="Adani" w:hAnsi="Adani"/>
          <w:b w:val="0"/>
          <w:sz w:val="20"/>
          <w:u w:val="none"/>
        </w:rPr>
        <w:t>DIGHI PORT LIMITED</w:t>
      </w:r>
    </w:p>
    <w:p>
      <w:pPr>
        <w:spacing w:before="0" w:after="0"/>
        <w:jc w:val="left"/>
      </w:pPr>
      <w:r>
        <w:rPr>
          <w:rFonts w:ascii="Adani" w:hAnsi="Adani"/>
          <w:b w:val="0"/>
          <w:sz w:val="20"/>
          <w:u w:val="none"/>
        </w:rPr>
        <w:t>BLUE STAR REALTORS LIMITED</w:t>
      </w:r>
    </w:p>
    <w:p>
      <w:pPr>
        <w:spacing w:before="0" w:after="0"/>
        <w:jc w:val="left"/>
      </w:pPr>
      <w:r>
        <w:rPr>
          <w:rFonts w:ascii="Adani" w:hAnsi="Adani"/>
          <w:b w:val="0"/>
          <w:sz w:val="20"/>
          <w:u w:val="none"/>
        </w:rPr>
        <w:t>ADANI PORTS TECHNOLOGIES PRIVATE LIMITED</w:t>
      </w:r>
    </w:p>
    <w:p>
      <w:pPr>
        <w:spacing w:before="0" w:after="0"/>
        <w:jc w:val="left"/>
      </w:pPr>
      <w:r>
        <w:rPr>
          <w:rFonts w:ascii="Adani" w:hAnsi="Adani"/>
          <w:b w:val="0"/>
          <w:sz w:val="20"/>
          <w:u w:val="none"/>
        </w:rPr>
        <w:t>UDANVAT LEASING IFSC LIMITED</w:t>
      </w:r>
    </w:p>
    <w:p>
      <w:pPr>
        <w:spacing w:before="0" w:after="0"/>
        <w:jc w:val="left"/>
      </w:pPr>
      <w:r>
        <w:rPr>
          <w:rFonts w:ascii="Adani" w:hAnsi="Adani"/>
          <w:b w:val="0"/>
          <w:sz w:val="20"/>
          <w:u w:val="none"/>
        </w:rPr>
        <w:t>DHAMRA INFRASTRUCTURE LIMITED</w:t>
      </w:r>
    </w:p>
    <w:p>
      <w:pPr>
        <w:spacing w:before="0" w:after="160"/>
        <w:jc w:val="left"/>
      </w:pPr>
      <w:r>
        <w:rPr>
          <w:rFonts w:ascii="Adani" w:hAnsi="Adani"/>
          <w:b w:val="0"/>
          <w:sz w:val="20"/>
          <w:u w:val="none"/>
        </w:rPr>
        <w:t>THE DHAMRA PORT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Rohit Sarda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Rohit Sarda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Rohit Sarda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Rohit Sarda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UDANVAT LEASING IFSC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THE DHAMRA PORT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UDANVAT LEASING IFSC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THE DHAMRA PORT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ADANI PORTS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Rohit Sarda</w:t>
      </w:r>
    </w:p>
    <w:p>
      <w:pPr>
        <w:spacing w:before="0" w:after="40"/>
        <w:jc w:val="left"/>
      </w:pPr>
      <w:r>
        <w:rPr>
          <w:rFonts w:ascii="Adani" w:hAnsi="Adani"/>
          <w:b w:val="0"/>
          <w:sz w:val="20"/>
          <w:u w:val="none"/>
        </w:rPr>
        <w:t>DIN: 10338324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10338324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Rohit Sarda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U64990GJ2023PLC145680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