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HOLDING TWO LIMITED</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FORTY TWO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RENEWABLE ENERGY HOLDING THREE LIMITED</w:t>
      </w:r>
    </w:p>
    <w:p>
      <w:pPr>
        <w:spacing w:before="0" w:after="160"/>
        <w:jc w:val="left"/>
      </w:pPr>
      <w:r>
        <w:rPr>
          <w:rFonts w:ascii="Adani" w:hAnsi="Adani"/>
          <w:b w:val="0"/>
          <w:sz w:val="20"/>
          <w:u w:val="none"/>
        </w:rPr>
        <w:t>RSEPL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RSEPL RENEWABLE ENERGY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RSEPL RENEWABLE ENERGY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