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AP TWO LIMITED</w:t>
      </w:r>
    </w:p>
    <w:p>
      <w:pPr>
        <w:spacing w:before="0" w:after="0"/>
        <w:jc w:val="left"/>
      </w:pPr>
      <w:r>
        <w:rPr>
          <w:rFonts w:ascii="Adani" w:hAnsi="Adani"/>
          <w:b w:val="0"/>
          <w:sz w:val="20"/>
          <w:u w:val="none"/>
        </w:rPr>
        <w:t>ADANI RENEWABLE ENERGY ELEVEN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SOLAR ENERGY AP THREE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SOLAR ENERGY AP FIVE LIMITED</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RENEWABLE ENERGY (KA) LIMITED</w:t>
      </w:r>
    </w:p>
    <w:p>
      <w:pPr>
        <w:spacing w:before="0" w:after="160"/>
        <w:jc w:val="left"/>
      </w:pPr>
      <w:r>
        <w:rPr>
          <w:rFonts w:ascii="Adani" w:hAnsi="Adani"/>
          <w:b w:val="0"/>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