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GREEN ENERGY SIX LIMITED</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RENEWABLE ENERGY HOLDING SEVEN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RENEWABLE ENERGY HOLDING ELEVEN LIMITED</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SOLAR ENERGY FOUR LIMITED</w:t>
      </w:r>
    </w:p>
    <w:p>
      <w:pPr>
        <w:spacing w:before="0" w:after="160"/>
        <w:jc w:val="left"/>
      </w:pPr>
      <w:r>
        <w:rPr>
          <w:rFonts w:ascii="Adani" w:hAnsi="Adani"/>
          <w:b w:val="0"/>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