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RENEWABLE ENERGY FIFTY SEVEN LIMITED</w:t>
      </w:r>
    </w:p>
    <w:p>
      <w:pPr>
        <w:spacing w:before="0" w:after="160"/>
        <w:jc w:val="left"/>
      </w:pPr>
      <w:r>
        <w:rPr>
          <w:rFonts w:ascii="Adani" w:hAnsi="Adani"/>
          <w:b w:val="0"/>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