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RENEWABLE ENERGY FORTY FIVE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WIND ENERGY (GUJARAT) LIMITED</w:t>
      </w:r>
    </w:p>
    <w:p>
      <w:pPr>
        <w:spacing w:before="0" w:after="160"/>
        <w:jc w:val="left"/>
      </w:pPr>
      <w:r>
        <w:rPr>
          <w:rFonts w:ascii="Adani" w:hAnsi="Adani"/>
          <w:b w:val="0"/>
          <w:sz w:val="20"/>
          <w:u w:val="none"/>
        </w:rPr>
        <w:t>ASHIMA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