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12,58,60,000/-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12,49,60,000/-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