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CONTAINER MANUFACTURING LIMITED</w:t>
      </w:r>
    </w:p>
    <w:p>
      <w:pPr>
        <w:spacing w:before="0" w:after="0"/>
        <w:jc w:val="left"/>
      </w:pPr>
      <w:r>
        <w:rPr>
          <w:rFonts w:ascii="Adani" w:hAnsi="Adani"/>
          <w:b w:val="0"/>
          <w:sz w:val="20"/>
          <w:u w:val="none"/>
        </w:rPr>
        <w:t>ADANI CONTAINER TERMINAL LIMITED</w:t>
      </w:r>
    </w:p>
    <w:p>
      <w:pPr>
        <w:spacing w:before="0" w:after="0"/>
        <w:jc w:val="left"/>
      </w:pPr>
      <w:r>
        <w:rPr>
          <w:rFonts w:ascii="Adani" w:hAnsi="Adani"/>
          <w:b w:val="0"/>
          <w:sz w:val="20"/>
          <w:u w:val="none"/>
        </w:rPr>
        <w:t>DPA CONTAINER AND CLEAN CARGO TERMINAL LIMITED</w:t>
      </w:r>
    </w:p>
    <w:p>
      <w:pPr>
        <w:spacing w:before="0" w:after="0"/>
        <w:jc w:val="left"/>
      </w:pPr>
      <w:r>
        <w:rPr>
          <w:rFonts w:ascii="Adani" w:hAnsi="Adani"/>
          <w:b w:val="0"/>
          <w:sz w:val="20"/>
          <w:u w:val="none"/>
        </w:rPr>
        <w:t>ADANI WAREHOUSING SERVICES LIMITED</w:t>
      </w:r>
    </w:p>
    <w:p>
      <w:pPr>
        <w:spacing w:before="0" w:after="0"/>
        <w:jc w:val="left"/>
      </w:pPr>
      <w:r>
        <w:rPr>
          <w:rFonts w:ascii="Adani" w:hAnsi="Adani"/>
          <w:b w:val="0"/>
          <w:sz w:val="20"/>
          <w:u w:val="none"/>
        </w:rPr>
        <w:t>ADANI KANDLA BULK TERMINAL PRIVATE LIMITED</w:t>
      </w:r>
    </w:p>
    <w:p>
      <w:pPr>
        <w:spacing w:before="0" w:after="160"/>
        <w:jc w:val="left"/>
      </w:pPr>
      <w:r>
        <w:rPr>
          <w:rFonts w:ascii="Adani" w:hAnsi="Adani"/>
          <w:b w:val="0"/>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