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U85100MH2003NPL141981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HEALTH AND EDUCATION FOUNDATION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502 Doli Chambers Next Tostrand Cinema Strand Road Coloba, Mumbai, Maharashtra, India, 400005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HEALTH AND EDUCATION FOUNDATION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SHRUTI ANUP SHAH, son/daughter of Mr. {{FATHER_NAME}}, resident of 7/8 Jal Kiran, 2nd floor, G D Somani Street, Near President Hotel, Colaba, Mumbai – 400 005,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ACC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ORIENT CEMENT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AJMERA REALTY &amp; INFRA INDIA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SANGHI INDUSTRIES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KUTCHH TWO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SEVEN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SURAJKIRAN SOLAR TECHNOLOGIES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SURAJKIRAN RENEWABLE RESOURCES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(GUJARAT)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TRINETHRA WIND AND HYDRO POWER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26/05/2021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BOTHE WINDFARM DEVELOPMENT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26/05/2021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DJ ENERGY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26/05/2021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RENEWABLES TRINETHRA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26/05/2021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WATSUN INFRABUILD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26/05/2021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UTTAR URJA PROJECTS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26/05/2021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JAI CORP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29/06/2020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KALYANI INVESTMENT COMPANY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07/02/2020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KALYANI STEELS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BALKRISHNA INDUSTRIES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08/02/2019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HEALTH AND EDUCATION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21/01/2019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SHRUTI ANUP SHAH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08337714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