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FATEHGARH-BHADLA TRANSMISSION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ADANI TRANSMISSION STEP-ONE LIMITED</w:t>
      </w:r>
    </w:p>
    <w:p>
      <w:pPr>
        <w:spacing w:before="0" w:after="0"/>
        <w:jc w:val="left"/>
      </w:pPr>
      <w:r>
        <w:rPr>
          <w:rFonts w:ascii="Adani" w:hAnsi="Adani"/>
          <w:b w:val="0"/>
          <w:sz w:val="20"/>
          <w:u w:val="none"/>
        </w:rPr>
        <w:t>MP POWER TRANSMISSION PACKAGE-II LIMITED</w:t>
      </w:r>
    </w:p>
    <w:p>
      <w:pPr>
        <w:spacing w:before="0" w:after="0"/>
        <w:jc w:val="left"/>
      </w:pPr>
      <w:r>
        <w:rPr>
          <w:rFonts w:ascii="Adani" w:hAnsi="Adani"/>
          <w:b w:val="0"/>
          <w:sz w:val="20"/>
          <w:u w:val="none"/>
        </w:rPr>
        <w:t>KHARGHAR VIKHROLI TRANSMISSION LIMITED</w:t>
      </w:r>
    </w:p>
    <w:p>
      <w:pPr>
        <w:spacing w:before="0" w:after="0"/>
        <w:jc w:val="left"/>
      </w:pPr>
      <w:r>
        <w:rPr>
          <w:rFonts w:ascii="Adani" w:hAnsi="Adani"/>
          <w:b w:val="0"/>
          <w:sz w:val="20"/>
          <w:u w:val="none"/>
        </w:rPr>
        <w:t>OBRA-C BADAUN TRANSMISSION LIMITED</w:t>
      </w:r>
    </w:p>
    <w:p>
      <w:pPr>
        <w:spacing w:before="0" w:after="0"/>
        <w:jc w:val="left"/>
      </w:pPr>
      <w:r>
        <w:rPr>
          <w:rFonts w:ascii="Adani" w:hAnsi="Adani"/>
          <w:b w:val="0"/>
          <w:sz w:val="20"/>
          <w:u w:val="none"/>
        </w:rPr>
        <w:t>BIKANER-KHETRI TRANSMISSION LIMITED</w:t>
      </w:r>
    </w:p>
    <w:p>
      <w:pPr>
        <w:spacing w:before="0" w:after="0"/>
        <w:jc w:val="left"/>
      </w:pPr>
      <w:r>
        <w:rPr>
          <w:rFonts w:ascii="Adani" w:hAnsi="Adani"/>
          <w:b w:val="0"/>
          <w:sz w:val="20"/>
          <w:u w:val="none"/>
        </w:rPr>
        <w:t>GOPALAYA BUILD ESTATE PRIVATE LIMITED</w:t>
      </w:r>
    </w:p>
    <w:p>
      <w:pPr>
        <w:spacing w:before="0" w:after="0"/>
        <w:jc w:val="left"/>
      </w:pPr>
      <w:r>
        <w:rPr>
          <w:rFonts w:ascii="Adani" w:hAnsi="Adani"/>
          <w:b w:val="0"/>
          <w:sz w:val="20"/>
          <w:u w:val="none"/>
        </w:rPr>
        <w:t>MAHARASHTRA EASTERN GRID POWER TRANSMISSION COMPANY LIMITED</w:t>
      </w:r>
    </w:p>
    <w:p>
      <w:pPr>
        <w:spacing w:before="0" w:after="160"/>
        <w:jc w:val="left"/>
      </w:pPr>
      <w:r>
        <w:rPr>
          <w:rFonts w:ascii="Adani" w:hAnsi="Adani"/>
          <w:b w:val="0"/>
          <w:sz w:val="20"/>
          <w:u w:val="none"/>
        </w:rPr>
        <w:t>GRAY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GRAY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KHARGHAR VIKHROLI TRANSMISSION LIMITED</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BIKANER-KHETRI TRANSMISSION LIMITED</w:t>
      </w:r>
    </w:p>
    <w:p>
      <w:pPr>
        <w:spacing w:before="0" w:after="20"/>
        <w:jc w:val="left"/>
      </w:pPr>
      <w:r>
        <w:rPr>
          <w:rFonts w:ascii="Adani" w:hAnsi="Adani"/>
          <w:b/>
          <w:sz w:val="20"/>
          <w:u w:val="none"/>
        </w:rPr>
        <w:t>GOPALAYA BUILD ESTATE PRIVATE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GRAY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KHARGHAR VIKHROLI TRANSMISSION LIMITED</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BIKANER-KHETRI TRANSMISSION LIMITED</w:t>
      </w:r>
    </w:p>
    <w:p>
      <w:pPr>
        <w:spacing w:before="0" w:after="20"/>
        <w:jc w:val="left"/>
      </w:pPr>
      <w:r>
        <w:rPr>
          <w:rFonts w:ascii="Adani" w:hAnsi="Adani"/>
          <w:b w:val="0"/>
          <w:sz w:val="20"/>
          <w:u w:val="none"/>
        </w:rPr>
        <w:t>MAHARASHTRA EASTERN GRID POWER TRANSMISSION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GOPALAYA BUILD ESTATE PRIVATE LIMITED</w:t>
      </w:r>
    </w:p>
    <w:p>
      <w:pPr>
        <w:spacing w:before="0" w:after="20"/>
        <w:jc w:val="left"/>
      </w:pPr>
      <w:r>
        <w:rPr>
          <w:rFonts w:ascii="Adani" w:hAnsi="Adani"/>
          <w:b w:val="0"/>
          <w:sz w:val="20"/>
          <w:u w:val="none"/>
        </w:rPr>
        <w:t>GRAY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U40106GJ2019SGC130217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U68100GJ2019PTC110707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U18100GJ2008PTC054039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GRAY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