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U74999TN2016PTC103769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MARINE INFRASTRUCTURE DEVELOPER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Ramcon Fortuna Towers, 4th Floor, No. 1/2, Kodambakkam High Road, Nungampakkam, Chennai, Chennai, Tamil Nadu, India, 600034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MARINE INFRASTRUCTURE DEVELOPER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RAVI KAPOOR,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ORIENT CEMENT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SANGHI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ROAD AND INFRASTRUCTURE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SADBHAV HYBRID ANNUITY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26/06/2018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MAHARASHTRA BORDER CHECK POST NETWORK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KRV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LNR IPR SOLUTIONS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CORONEY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15/02/2012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JOHN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27/02/2009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CONCORD BIOTECH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15/12/2003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RENI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11/07/2000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RAVI KAPOOR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00003847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