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U70101GJ2015PLC083634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1,60,00,00,000/-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1,36,71,00,000/-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PRAYATNA DEVELOPERS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PRAYATNA DEVELOPERS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DHAVAL BHAVIKBHAI SHAH, son/daughter of Mr. {{FATHER_NAME}}, resident of C/802 Chandanbala Apartment, Opp Suvidha Shopping Centre, Nr Mahalaxmi 4 Rasta, Paldi Ahmedabad 380007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(DEWAS)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AWN AGRO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14/03/2012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DHAVAL BHAVIKBHAI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02320719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